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Style w:val="14"/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14"/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大医二院</w:t>
      </w:r>
      <w:r>
        <w:rPr>
          <w:rStyle w:val="14"/>
          <w:rFonts w:hint="eastAsia" w:ascii="宋体" w:hAnsi="宋体" w:cs="宋体"/>
          <w:color w:val="000000"/>
          <w:kern w:val="0"/>
          <w:sz w:val="32"/>
          <w:szCs w:val="32"/>
          <w:lang w:bidi="ar"/>
        </w:rPr>
        <w:t>药物临床试验机构新P</w:t>
      </w:r>
      <w:r>
        <w:rPr>
          <w:rStyle w:val="14"/>
          <w:rFonts w:ascii="宋体" w:hAnsi="宋体" w:cs="宋体"/>
          <w:color w:val="000000"/>
          <w:kern w:val="0"/>
          <w:sz w:val="32"/>
          <w:szCs w:val="32"/>
          <w:lang w:bidi="ar"/>
        </w:rPr>
        <w:t>I</w:t>
      </w:r>
      <w:r>
        <w:rPr>
          <w:rStyle w:val="14"/>
          <w:rFonts w:hint="eastAsia" w:ascii="宋体" w:hAnsi="宋体" w:cs="宋体"/>
          <w:color w:val="000000"/>
          <w:kern w:val="0"/>
          <w:sz w:val="32"/>
          <w:szCs w:val="32"/>
          <w:lang w:bidi="ar"/>
        </w:rPr>
        <w:t>培训</w:t>
      </w:r>
      <w:r>
        <w:rPr>
          <w:rStyle w:val="14"/>
          <w:rFonts w:hint="eastAsia" w:ascii="宋体" w:hAnsi="宋体" w:cs="宋体"/>
          <w:color w:val="000000"/>
          <w:kern w:val="0"/>
          <w:sz w:val="32"/>
          <w:szCs w:val="32"/>
          <w:lang w:eastAsia="zh-CN" w:bidi="ar"/>
        </w:rPr>
        <w:t>（</w:t>
      </w:r>
      <w:r>
        <w:rPr>
          <w:rStyle w:val="14"/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第二期</w:t>
      </w:r>
      <w:r>
        <w:rPr>
          <w:rStyle w:val="14"/>
          <w:rFonts w:hint="eastAsia" w:ascii="宋体" w:hAnsi="宋体" w:cs="宋体"/>
          <w:color w:val="000000"/>
          <w:kern w:val="0"/>
          <w:sz w:val="32"/>
          <w:szCs w:val="32"/>
          <w:lang w:eastAsia="zh-CN" w:bidi="ar"/>
        </w:rPr>
        <w:t>）</w:t>
      </w:r>
      <w:r>
        <w:rPr>
          <w:rStyle w:val="14"/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  <w:t>计划书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背景：</w:t>
      </w:r>
      <w:r>
        <w:rPr>
          <w:rFonts w:ascii="仿宋_GB2312" w:hAnsi="宋体" w:eastAsia="仿宋_GB2312"/>
          <w:bCs/>
          <w:sz w:val="28"/>
          <w:szCs w:val="28"/>
        </w:rPr>
        <w:t>随着药物临床试验机构由资格认定调整为备案</w:t>
      </w:r>
      <w:r>
        <w:rPr>
          <w:rFonts w:hint="eastAsia" w:ascii="仿宋_GB2312" w:hAnsi="宋体" w:eastAsia="仿宋_GB2312"/>
          <w:bCs/>
          <w:sz w:val="28"/>
          <w:szCs w:val="28"/>
        </w:rPr>
        <w:t>制度并正式落地实施以来</w:t>
      </w:r>
      <w:r>
        <w:rPr>
          <w:rFonts w:ascii="仿宋_GB2312" w:hAnsi="宋体" w:eastAsia="仿宋_GB2312"/>
          <w:bCs/>
          <w:sz w:val="28"/>
          <w:szCs w:val="28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研究者</w:t>
      </w:r>
      <w:r>
        <w:rPr>
          <w:rFonts w:hint="eastAsia" w:ascii="仿宋_GB2312" w:hAnsi="宋体" w:eastAsia="仿宋_GB2312"/>
          <w:bCs/>
          <w:sz w:val="28"/>
          <w:szCs w:val="28"/>
        </w:rPr>
        <w:t>备案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需求</w:t>
      </w:r>
      <w:r>
        <w:rPr>
          <w:rFonts w:hint="eastAsia" w:ascii="仿宋_GB2312" w:hAnsi="宋体" w:eastAsia="仿宋_GB2312"/>
          <w:bCs/>
          <w:sz w:val="28"/>
          <w:szCs w:val="28"/>
        </w:rPr>
        <w:t>日益增多。</w:t>
      </w:r>
      <w:r>
        <w:rPr>
          <w:rFonts w:ascii="仿宋_GB2312" w:hAnsi="宋体" w:eastAsia="仿宋_GB2312"/>
          <w:bCs/>
          <w:sz w:val="28"/>
          <w:szCs w:val="28"/>
        </w:rPr>
        <w:t>根据《药物临床试验机构管理规定》“主要研究者应当具有高级职称并参加过3个以上药物临床试验”</w:t>
      </w:r>
      <w:r>
        <w:rPr>
          <w:rFonts w:hint="eastAsia" w:ascii="仿宋_GB2312" w:hAnsi="宋体" w:eastAsia="仿宋_GB2312"/>
          <w:bCs/>
          <w:sz w:val="28"/>
          <w:szCs w:val="28"/>
        </w:rPr>
        <w:t>要求，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以及</w:t>
      </w:r>
      <w:r>
        <w:rPr>
          <w:rFonts w:hint="eastAsia" w:ascii="仿宋_GB2312" w:hAnsi="宋体" w:eastAsia="仿宋_GB2312"/>
          <w:bCs/>
          <w:sz w:val="28"/>
          <w:szCs w:val="28"/>
        </w:rPr>
        <w:t>《辽宁省药物临床试验机构新P</w:t>
      </w:r>
      <w:r>
        <w:rPr>
          <w:rFonts w:ascii="仿宋_GB2312" w:hAnsi="宋体" w:eastAsia="仿宋_GB2312"/>
          <w:bCs/>
          <w:sz w:val="28"/>
          <w:szCs w:val="28"/>
        </w:rPr>
        <w:t>I</w:t>
      </w:r>
      <w:r>
        <w:rPr>
          <w:rFonts w:hint="eastAsia" w:ascii="仿宋_GB2312" w:hAnsi="宋体" w:eastAsia="仿宋_GB2312"/>
          <w:bCs/>
          <w:sz w:val="28"/>
          <w:szCs w:val="28"/>
        </w:rPr>
        <w:t>培训专家共识》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的具体内容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大医二院药物临床试验机构制定</w:t>
      </w:r>
      <w:r>
        <w:rPr>
          <w:rFonts w:hint="eastAsia" w:ascii="仿宋_GB2312" w:hAnsi="宋体" w:eastAsia="仿宋_GB2312"/>
          <w:bCs/>
          <w:sz w:val="28"/>
          <w:szCs w:val="28"/>
        </w:rPr>
        <w:t>切实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可行的培训计划，</w:t>
      </w:r>
      <w:r>
        <w:rPr>
          <w:rFonts w:hint="eastAsia" w:ascii="仿宋_GB2312" w:hAnsi="宋体" w:eastAsia="仿宋_GB2312"/>
          <w:bCs/>
          <w:sz w:val="28"/>
          <w:szCs w:val="28"/>
        </w:rPr>
        <w:t>有序开展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本机构内</w:t>
      </w:r>
      <w:r>
        <w:rPr>
          <w:rFonts w:hint="eastAsia" w:ascii="仿宋_GB2312" w:hAnsi="宋体" w:eastAsia="仿宋_GB2312"/>
          <w:bCs/>
          <w:sz w:val="28"/>
          <w:szCs w:val="28"/>
        </w:rPr>
        <w:t>拟新增专业及PI的培训。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计划书分为“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val="en-US" w:eastAsia="zh-CN"/>
        </w:rPr>
        <w:t>培训机构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课程体系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val="en-US" w:eastAsia="zh-CN"/>
        </w:rPr>
        <w:t>含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理论课程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实践培训内容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val="en-US" w:eastAsia="zh-CN"/>
        </w:rPr>
        <w:t>和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考核制度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”、“</w:t>
      </w:r>
      <w:r>
        <w:rPr>
          <w:rFonts w:hint="eastAsia" w:ascii="仿宋_GB2312" w:hAnsi="宋体" w:eastAsia="仿宋_GB2312"/>
          <w:b/>
          <w:bCs w:val="0"/>
          <w:sz w:val="28"/>
          <w:szCs w:val="28"/>
        </w:rPr>
        <w:t>培训证明及结业证书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”、“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val="en-US" w:eastAsia="zh-CN"/>
        </w:rPr>
        <w:t>培训后备案检查及开展项目要求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”等三部分。</w:t>
      </w:r>
    </w:p>
    <w:p>
      <w:pPr>
        <w:spacing w:line="360" w:lineRule="auto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培训机构</w:t>
      </w:r>
      <w:r>
        <w:rPr>
          <w:rFonts w:hint="eastAsia" w:ascii="仿宋_GB2312" w:hAnsi="宋体" w:eastAsia="仿宋_GB2312"/>
          <w:bCs/>
          <w:sz w:val="28"/>
          <w:szCs w:val="28"/>
        </w:rPr>
        <w:t>课程体系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：</w:t>
      </w:r>
    </w:p>
    <w:p>
      <w:pPr>
        <w:spacing w:line="360" w:lineRule="auto"/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（一）培训机构：</w:t>
      </w:r>
    </w:p>
    <w:p>
      <w:pPr>
        <w:pStyle w:val="16"/>
        <w:numPr>
          <w:ilvl w:val="0"/>
          <w:numId w:val="1"/>
        </w:numPr>
        <w:ind w:left="0" w:firstLine="0" w:firstLineChars="0"/>
        <w:contextualSpacing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</w:rPr>
        <w:t>理论培训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val="en-US" w:eastAsia="zh-CN"/>
        </w:rPr>
        <w:t>:</w:t>
      </w:r>
      <w:r>
        <w:rPr>
          <w:rFonts w:hint="eastAsia" w:ascii="仿宋_GB2312" w:hAnsi="宋体" w:eastAsia="仿宋_GB2312"/>
          <w:bCs/>
          <w:sz w:val="28"/>
          <w:szCs w:val="28"/>
        </w:rPr>
        <w:t>课程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参考</w:t>
      </w:r>
      <w:r>
        <w:rPr>
          <w:rFonts w:hint="eastAsia" w:ascii="仿宋_GB2312" w:hAnsi="宋体" w:eastAsia="仿宋_GB2312"/>
          <w:bCs/>
          <w:sz w:val="28"/>
          <w:szCs w:val="28"/>
        </w:rPr>
        <w:t>《辽宁省药物临床试验机构新P</w:t>
      </w:r>
      <w:r>
        <w:rPr>
          <w:rFonts w:ascii="仿宋_GB2312" w:hAnsi="宋体" w:eastAsia="仿宋_GB2312"/>
          <w:bCs/>
          <w:sz w:val="28"/>
          <w:szCs w:val="28"/>
        </w:rPr>
        <w:t>I</w:t>
      </w:r>
      <w:r>
        <w:rPr>
          <w:rFonts w:hint="eastAsia" w:ascii="仿宋_GB2312" w:hAnsi="宋体" w:eastAsia="仿宋_GB2312"/>
          <w:bCs/>
          <w:sz w:val="28"/>
          <w:szCs w:val="28"/>
        </w:rPr>
        <w:t>培训专家共识》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内容要求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推荐参加国家药监局高级研修学院“2023年药物临床试验质量管理规范培训”线上课程共26课时，并考核通过；同时参加机构办公室组织的现场培训4课时；理论学习在3个月内完成</w:t>
      </w:r>
      <w:r>
        <w:rPr>
          <w:rFonts w:hint="eastAsia" w:ascii="仿宋_GB2312" w:hAnsi="宋体" w:eastAsia="仿宋_GB2312"/>
          <w:bCs/>
          <w:sz w:val="28"/>
          <w:szCs w:val="28"/>
        </w:rPr>
        <w:t>。</w:t>
      </w:r>
    </w:p>
    <w:p>
      <w:pPr>
        <w:pStyle w:val="16"/>
        <w:numPr>
          <w:ilvl w:val="0"/>
          <w:numId w:val="1"/>
        </w:numPr>
        <w:ind w:left="0" w:firstLine="0" w:firstLineChars="0"/>
        <w:contextualSpacing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lang w:val="en-US" w:eastAsia="zh-CN"/>
        </w:rPr>
        <w:t>实践培训: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每两周为一阶段，内容由机构办公室安排，基于理论培训学习内容，以加深印象、提高学习效果。</w:t>
      </w:r>
    </w:p>
    <w:p>
      <w:pPr>
        <w:pStyle w:val="16"/>
        <w:numPr>
          <w:ilvl w:val="0"/>
          <w:numId w:val="1"/>
        </w:numPr>
        <w:ind w:left="0" w:firstLine="0" w:firstLineChars="0"/>
        <w:contextualSpacing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lang w:val="en-US" w:eastAsia="zh-CN"/>
        </w:rPr>
        <w:t>培训范围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：第二期仅接收药物临床试验备案，暂不接收医疗器械临床试验备案，范围为星海院区医务人员，不超过20人，优先考虑我院发展亟需的复旦排行榜上榜专业、临床重点学科、急危重症等科室</w:t>
      </w:r>
      <w:r>
        <w:rPr>
          <w:rFonts w:hint="eastAsia" w:ascii="仿宋_GB2312" w:hAnsi="宋体" w:eastAsia="仿宋_GB2312"/>
          <w:bCs/>
          <w:sz w:val="28"/>
          <w:szCs w:val="28"/>
        </w:rPr>
        <w:t>。</w:t>
      </w:r>
    </w:p>
    <w:p>
      <w:pPr>
        <w:pStyle w:val="16"/>
        <w:numPr>
          <w:ilvl w:val="0"/>
          <w:numId w:val="1"/>
        </w:numPr>
        <w:ind w:left="0" w:firstLine="0" w:firstLineChars="0"/>
        <w:contextualSpacing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</w:rPr>
        <w:t>考核制度</w:t>
      </w:r>
      <w:r>
        <w:rPr>
          <w:rFonts w:hint="eastAsia" w:ascii="仿宋_GB2312" w:hAnsi="宋体" w:eastAsia="仿宋_GB2312"/>
          <w:b/>
          <w:bCs w:val="0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bCs/>
          <w:sz w:val="28"/>
          <w:szCs w:val="28"/>
        </w:rPr>
        <w:t>组织专家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督导</w:t>
      </w:r>
      <w:r>
        <w:rPr>
          <w:rFonts w:hint="eastAsia" w:ascii="仿宋_GB2312" w:hAnsi="宋体" w:eastAsia="仿宋_GB2312"/>
          <w:bCs/>
          <w:sz w:val="28"/>
          <w:szCs w:val="28"/>
        </w:rPr>
        <w:t>组（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GCP管理委员会</w:t>
      </w:r>
      <w:r>
        <w:rPr>
          <w:rFonts w:ascii="仿宋_GB2312" w:hAnsi="宋体" w:eastAsia="仿宋_GB2312"/>
          <w:bCs/>
          <w:sz w:val="28"/>
          <w:szCs w:val="28"/>
        </w:rPr>
        <w:t>5</w:t>
      </w:r>
      <w:r>
        <w:rPr>
          <w:rFonts w:hint="eastAsia" w:ascii="仿宋_GB2312" w:hAnsi="宋体" w:eastAsia="仿宋_GB2312"/>
          <w:bCs/>
          <w:sz w:val="28"/>
          <w:szCs w:val="28"/>
        </w:rPr>
        <w:t>人，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或5人以上</w:t>
      </w:r>
      <w:r>
        <w:rPr>
          <w:rFonts w:hint="eastAsia" w:ascii="仿宋_GB2312" w:hAnsi="宋体" w:eastAsia="仿宋_GB2312"/>
          <w:bCs/>
          <w:sz w:val="28"/>
          <w:szCs w:val="28"/>
        </w:rPr>
        <w:t>）对培训学员进行结业考核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考核内容</w:t>
      </w:r>
      <w:r>
        <w:rPr>
          <w:rFonts w:hint="eastAsia" w:ascii="仿宋_GB2312" w:hAnsi="宋体" w:eastAsia="仿宋_GB2312"/>
          <w:bCs/>
          <w:sz w:val="28"/>
          <w:szCs w:val="28"/>
        </w:rPr>
        <w:t>包括但不限于：立项及伦理审查申请、启动会培训、受试者知情同意过程、受试者筛选、随机入组、受试者日常随访管理、试验用药品管理、不良事件及严重不良事件处理、受试者脱落处理、质量控制以及项目结题审查等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。</w:t>
      </w:r>
    </w:p>
    <w:p>
      <w:pPr>
        <w:pStyle w:val="16"/>
        <w:numPr>
          <w:ilvl w:val="0"/>
          <w:numId w:val="1"/>
        </w:numPr>
        <w:ind w:hanging="980" w:firstLineChars="0"/>
        <w:contextualSpacing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培训计划</w:t>
      </w:r>
      <w:r>
        <w:rPr>
          <w:rFonts w:hint="eastAsia" w:ascii="仿宋_GB2312" w:hAnsi="宋体" w:eastAsia="仿宋_GB2312"/>
          <w:bCs/>
          <w:sz w:val="28"/>
          <w:szCs w:val="28"/>
        </w:rPr>
        <w:t>。</w:t>
      </w:r>
    </w:p>
    <w:p>
      <w:pPr>
        <w:pStyle w:val="16"/>
        <w:numPr>
          <w:ilvl w:val="0"/>
          <w:numId w:val="0"/>
        </w:numPr>
        <w:ind w:left="0" w:firstLine="0" w:firstLineChars="0"/>
        <w:contextualSpacing/>
        <w:jc w:val="center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表1 培训时间表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2484"/>
        <w:gridCol w:w="196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484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ind w:left="0" w:leftChars="0" w:firstLine="0" w:firstLineChars="0"/>
              <w:contextualSpacing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ind w:left="0" w:leftChars="0" w:firstLine="0" w:firstLineChars="0"/>
              <w:contextualSpacing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8月25日14：00</w:t>
            </w:r>
          </w:p>
        </w:tc>
        <w:tc>
          <w:tcPr>
            <w:tcW w:w="2484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《专家共识》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解读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东小会议室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全院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8月26日-8月31日</w:t>
            </w:r>
          </w:p>
        </w:tc>
        <w:tc>
          <w:tcPr>
            <w:tcW w:w="2484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报名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9月1日14：00</w:t>
            </w:r>
          </w:p>
        </w:tc>
        <w:tc>
          <w:tcPr>
            <w:tcW w:w="2484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报名再确认及培训计划宣讲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待定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全体学员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9月-11月</w:t>
            </w:r>
          </w:p>
        </w:tc>
        <w:tc>
          <w:tcPr>
            <w:tcW w:w="2484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理论、实践培训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线上线下结合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全体学员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default" w:ascii="仿宋_GB2312" w:hAnsi="宋体" w:eastAsia="仿宋_GB2312"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12月1日</w:t>
            </w:r>
          </w:p>
        </w:tc>
        <w:tc>
          <w:tcPr>
            <w:tcW w:w="2484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考核结业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待定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contextualSpacing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  <w:t>全体学员</w:t>
            </w:r>
          </w:p>
        </w:tc>
      </w:tr>
    </w:tbl>
    <w:p>
      <w:pPr>
        <w:numPr>
          <w:ilvl w:val="0"/>
          <w:numId w:val="2"/>
        </w:numPr>
        <w:spacing w:line="360" w:lineRule="auto"/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学员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条件及要求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：</w:t>
      </w:r>
    </w:p>
    <w:p>
      <w:pPr>
        <w:pStyle w:val="16"/>
        <w:numPr>
          <w:ilvl w:val="0"/>
          <w:numId w:val="3"/>
        </w:numPr>
        <w:ind w:left="0" w:firstLine="0" w:firstLineChars="0"/>
        <w:contextualSpacing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学员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条件：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应符合GCP规定，具有高级职称、正式的执业医生或其他医疗执业人员；应具有至少3个月学习时间，能够按时参加培训课程；可以签署保密协议和相关声明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。</w:t>
      </w:r>
    </w:p>
    <w:p>
      <w:pPr>
        <w:pStyle w:val="16"/>
        <w:numPr>
          <w:ilvl w:val="0"/>
          <w:numId w:val="3"/>
        </w:numPr>
        <w:ind w:left="0" w:firstLine="0" w:firstLineChars="0"/>
        <w:contextualSpacing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学习要求：</w:t>
      </w:r>
      <w:r>
        <w:rPr>
          <w:rFonts w:hint="eastAsia" w:ascii="仿宋_GB2312" w:hAnsi="宋体" w:eastAsia="仿宋_GB2312"/>
          <w:bCs/>
          <w:sz w:val="28"/>
          <w:szCs w:val="28"/>
        </w:rPr>
        <w:t>完成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国家药监局高级研修学院“2023年药物临床试验质量管理规范培训”线上课程并考核通过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；</w:t>
      </w:r>
      <w:r>
        <w:rPr>
          <w:rFonts w:hint="eastAsia" w:ascii="仿宋_GB2312" w:hAnsi="宋体" w:eastAsia="仿宋_GB2312"/>
          <w:bCs/>
          <w:sz w:val="28"/>
          <w:szCs w:val="28"/>
        </w:rPr>
        <w:t>掌握覆盖临床试验全流程的各个阶段培训内容，包括但不限于：立项及伦理审查申请、启动会培训、受试者知情同意过程、受试者筛选、随机入组、受试者日常随访管理、试验用药品管理、不良事件及严重不良事件处理、受试者脱落处理、质量控制以及项目结题审查等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。</w:t>
      </w:r>
    </w:p>
    <w:p>
      <w:pPr>
        <w:pStyle w:val="16"/>
        <w:numPr>
          <w:ilvl w:val="0"/>
          <w:numId w:val="3"/>
        </w:numPr>
        <w:ind w:left="0" w:firstLine="0" w:firstLineChars="0"/>
        <w:contextualSpacing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授权管理：学员既往</w:t>
      </w:r>
      <w:r>
        <w:rPr>
          <w:rFonts w:hint="eastAsia" w:ascii="仿宋_GB2312" w:hAnsi="宋体" w:eastAsia="仿宋_GB2312"/>
          <w:bCs/>
          <w:sz w:val="28"/>
          <w:szCs w:val="28"/>
        </w:rPr>
        <w:t>参与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过</w:t>
      </w:r>
      <w:r>
        <w:rPr>
          <w:rFonts w:hint="eastAsia" w:ascii="仿宋_GB2312" w:hAnsi="宋体" w:eastAsia="仿宋_GB2312"/>
          <w:bCs/>
          <w:sz w:val="28"/>
          <w:szCs w:val="28"/>
        </w:rPr>
        <w:t>注册类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临床试验项目但不满</w:t>
      </w:r>
      <w:r>
        <w:rPr>
          <w:rFonts w:hint="eastAsia" w:ascii="仿宋_GB2312" w:hAnsi="宋体" w:eastAsia="仿宋_GB2312"/>
          <w:bCs/>
          <w:sz w:val="28"/>
          <w:szCs w:val="28"/>
        </w:rPr>
        <w:t>三个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者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应由机构办公室协助推荐参与本机构内在研项目，由PI</w:t>
      </w:r>
      <w:r>
        <w:rPr>
          <w:rFonts w:hint="eastAsia" w:ascii="仿宋_GB2312" w:hAnsi="宋体" w:eastAsia="仿宋_GB2312"/>
          <w:bCs/>
          <w:sz w:val="28"/>
          <w:szCs w:val="28"/>
        </w:rPr>
        <w:t>分工授权，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必须留有工作记录和签字</w:t>
      </w:r>
      <w:r>
        <w:rPr>
          <w:rFonts w:hint="eastAsia" w:ascii="仿宋_GB2312" w:hAnsi="宋体" w:eastAsia="仿宋_GB2312"/>
          <w:bCs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二、</w:t>
      </w:r>
      <w:r>
        <w:rPr>
          <w:rFonts w:hint="eastAsia" w:ascii="仿宋_GB2312" w:hAnsi="宋体" w:eastAsia="仿宋_GB2312"/>
          <w:bCs/>
          <w:sz w:val="28"/>
          <w:szCs w:val="28"/>
        </w:rPr>
        <w:t>培训证明及结业证书</w:t>
      </w:r>
    </w:p>
    <w:p>
      <w:pPr>
        <w:contextualSpacing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1.形式按照</w:t>
      </w:r>
      <w:r>
        <w:rPr>
          <w:rFonts w:hint="eastAsia" w:ascii="仿宋_GB2312" w:hAnsi="宋体" w:eastAsia="仿宋_GB2312"/>
          <w:bCs/>
          <w:sz w:val="28"/>
          <w:szCs w:val="28"/>
        </w:rPr>
        <w:t>《辽宁省药物临床试验机构新P</w:t>
      </w:r>
      <w:r>
        <w:rPr>
          <w:rFonts w:ascii="仿宋_GB2312" w:hAnsi="宋体" w:eastAsia="仿宋_GB2312"/>
          <w:bCs/>
          <w:sz w:val="28"/>
          <w:szCs w:val="28"/>
        </w:rPr>
        <w:t>I</w:t>
      </w:r>
      <w:r>
        <w:rPr>
          <w:rFonts w:hint="eastAsia" w:ascii="仿宋_GB2312" w:hAnsi="宋体" w:eastAsia="仿宋_GB2312"/>
          <w:bCs/>
          <w:sz w:val="28"/>
          <w:szCs w:val="28"/>
        </w:rPr>
        <w:t>培训专家共识》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范例如附件；</w:t>
      </w:r>
    </w:p>
    <w:p>
      <w:pPr>
        <w:contextualSpacing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2.该证明和证书解释权在大连医科大学附属第二医院，仅授予参与培训并通过考核的学员，用于证明培训学习过程，不代表备案资格通过。</w:t>
      </w:r>
    </w:p>
    <w:p>
      <w:pPr>
        <w:pStyle w:val="4"/>
        <w:ind w:left="559" w:leftChars="133" w:hanging="280" w:hangingChars="100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三、</w:t>
      </w:r>
      <w:bookmarkStart w:id="0" w:name="_GoBack"/>
      <w:r>
        <w:rPr>
          <w:rFonts w:hint="eastAsia" w:ascii="仿宋_GB2312" w:hAnsi="宋体" w:eastAsia="仿宋_GB2312" w:cs="Times New Roman"/>
          <w:bCs/>
          <w:kern w:val="2"/>
          <w:sz w:val="28"/>
          <w:szCs w:val="28"/>
          <w:lang w:val="en-US" w:eastAsia="zh-CN" w:bidi="ar-SA"/>
        </w:rPr>
        <w:t>培训后备案检查及开展项目要求</w:t>
      </w:r>
    </w:p>
    <w:p>
      <w:pPr>
        <w:contextualSpacing/>
        <w:rPr>
          <w:rFonts w:hint="eastAsia" w:ascii="仿宋_GB2312" w:hAnsi="宋体" w:eastAsia="仿宋_GB2312" w:cs="Times New Roman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1.新专业/PI培训后，应积极</w:t>
      </w:r>
      <w:r>
        <w:rPr>
          <w:rFonts w:hint="eastAsia" w:ascii="仿宋_GB2312" w:hAnsi="宋体" w:eastAsia="仿宋_GB2312" w:cs="Times New Roman"/>
          <w:bCs/>
          <w:sz w:val="28"/>
          <w:szCs w:val="28"/>
          <w:lang w:val="en-US" w:eastAsia="zh-CN"/>
        </w:rPr>
        <w:t>备案并申请省局检查，检查通过后方可承接临床试验项目；</w:t>
      </w:r>
    </w:p>
    <w:p>
      <w:pPr>
        <w:contextualSpacing/>
        <w:rPr>
          <w:rFonts w:hint="default" w:ascii="仿宋_GB2312" w:hAnsi="宋体" w:eastAsia="仿宋_GB2312" w:cs="Times New Roman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  <w:lang w:val="en-US" w:eastAsia="zh-CN"/>
        </w:rPr>
        <w:t>2.备案1年内应承接项目，但不得同时承接超过3项临床试验，超过3项需再次通过管委会专家督导组的现场答辩；至少1项临床试验按计划完成入组量；项目质量应通过机构办公室质控；</w:t>
      </w:r>
    </w:p>
    <w:bookmarkEnd w:id="0"/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contextualSpacing/>
        <w:jc w:val="righ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大医二院药物临床试验机构</w:t>
      </w:r>
    </w:p>
    <w:p>
      <w:pPr>
        <w:contextualSpacing/>
        <w:jc w:val="right"/>
        <w:rPr>
          <w:rFonts w:ascii="仿宋_GB2312" w:hAnsi="宋体" w:eastAsia="仿宋_GB2312"/>
          <w:bCs/>
          <w:sz w:val="28"/>
          <w:szCs w:val="28"/>
        </w:rPr>
      </w:pPr>
    </w:p>
    <w:sectPr>
      <w:pgSz w:w="11906" w:h="16838"/>
      <w:pgMar w:top="720" w:right="720" w:bottom="72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103B1"/>
    <w:multiLevelType w:val="singleLevel"/>
    <w:tmpl w:val="91C103B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AF2886"/>
    <w:multiLevelType w:val="multilevel"/>
    <w:tmpl w:val="1FAF2886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6093EFB"/>
    <w:multiLevelType w:val="multilevel"/>
    <w:tmpl w:val="66093EFB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2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4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0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5NTJkNTRkMDdkNWM2ODM1NDFhNTZjODA0ODUxZTYifQ=="/>
  </w:docVars>
  <w:rsids>
    <w:rsidRoot w:val="00875B26"/>
    <w:rsid w:val="00004D7B"/>
    <w:rsid w:val="00053424"/>
    <w:rsid w:val="0005408F"/>
    <w:rsid w:val="000838A3"/>
    <w:rsid w:val="00093543"/>
    <w:rsid w:val="000A24E8"/>
    <w:rsid w:val="000A633D"/>
    <w:rsid w:val="000C53AE"/>
    <w:rsid w:val="000D3C1B"/>
    <w:rsid w:val="000F3D57"/>
    <w:rsid w:val="00116817"/>
    <w:rsid w:val="00171D57"/>
    <w:rsid w:val="001975A2"/>
    <w:rsid w:val="001C7F1D"/>
    <w:rsid w:val="001F37AE"/>
    <w:rsid w:val="002026A8"/>
    <w:rsid w:val="0024747A"/>
    <w:rsid w:val="0028020F"/>
    <w:rsid w:val="002B6622"/>
    <w:rsid w:val="002C6AD8"/>
    <w:rsid w:val="002E438A"/>
    <w:rsid w:val="003425C1"/>
    <w:rsid w:val="00354500"/>
    <w:rsid w:val="00360A25"/>
    <w:rsid w:val="003902DD"/>
    <w:rsid w:val="003A2A6D"/>
    <w:rsid w:val="003A6A06"/>
    <w:rsid w:val="003B5B49"/>
    <w:rsid w:val="003C4B22"/>
    <w:rsid w:val="003F025F"/>
    <w:rsid w:val="003F3A8A"/>
    <w:rsid w:val="00430747"/>
    <w:rsid w:val="00435A07"/>
    <w:rsid w:val="0051410E"/>
    <w:rsid w:val="00525EA5"/>
    <w:rsid w:val="00536BBB"/>
    <w:rsid w:val="005444F7"/>
    <w:rsid w:val="005671B8"/>
    <w:rsid w:val="005C3355"/>
    <w:rsid w:val="005D19C8"/>
    <w:rsid w:val="005D491A"/>
    <w:rsid w:val="005D6AF4"/>
    <w:rsid w:val="00601B91"/>
    <w:rsid w:val="0069274B"/>
    <w:rsid w:val="006C4C89"/>
    <w:rsid w:val="006E49CF"/>
    <w:rsid w:val="00762A12"/>
    <w:rsid w:val="0079453C"/>
    <w:rsid w:val="00796493"/>
    <w:rsid w:val="007E06B7"/>
    <w:rsid w:val="007F5EE2"/>
    <w:rsid w:val="007F7178"/>
    <w:rsid w:val="00807A21"/>
    <w:rsid w:val="00857C9C"/>
    <w:rsid w:val="00870EF4"/>
    <w:rsid w:val="00871189"/>
    <w:rsid w:val="008739D7"/>
    <w:rsid w:val="00875B26"/>
    <w:rsid w:val="008C10D0"/>
    <w:rsid w:val="008F7EE2"/>
    <w:rsid w:val="00906631"/>
    <w:rsid w:val="00940AE2"/>
    <w:rsid w:val="00956C8B"/>
    <w:rsid w:val="009651EC"/>
    <w:rsid w:val="00993FAF"/>
    <w:rsid w:val="009A56F1"/>
    <w:rsid w:val="009C06AA"/>
    <w:rsid w:val="009C40B9"/>
    <w:rsid w:val="009C78E1"/>
    <w:rsid w:val="009F70CF"/>
    <w:rsid w:val="00A047EB"/>
    <w:rsid w:val="00A20192"/>
    <w:rsid w:val="00A81D00"/>
    <w:rsid w:val="00AD2854"/>
    <w:rsid w:val="00AD4473"/>
    <w:rsid w:val="00AD6F31"/>
    <w:rsid w:val="00B255EF"/>
    <w:rsid w:val="00B876E1"/>
    <w:rsid w:val="00B9689D"/>
    <w:rsid w:val="00B96F97"/>
    <w:rsid w:val="00BB1D5C"/>
    <w:rsid w:val="00BC6040"/>
    <w:rsid w:val="00C367A4"/>
    <w:rsid w:val="00C60796"/>
    <w:rsid w:val="00C75474"/>
    <w:rsid w:val="00C8137F"/>
    <w:rsid w:val="00C90098"/>
    <w:rsid w:val="00CC3F24"/>
    <w:rsid w:val="00CD27ED"/>
    <w:rsid w:val="00CE4A79"/>
    <w:rsid w:val="00CF1B87"/>
    <w:rsid w:val="00D203E1"/>
    <w:rsid w:val="00D46846"/>
    <w:rsid w:val="00DB4F93"/>
    <w:rsid w:val="00DC2029"/>
    <w:rsid w:val="00DC43FC"/>
    <w:rsid w:val="00DE037D"/>
    <w:rsid w:val="00DF09CF"/>
    <w:rsid w:val="00DF29CC"/>
    <w:rsid w:val="00DF6444"/>
    <w:rsid w:val="00E35FF0"/>
    <w:rsid w:val="00E360EF"/>
    <w:rsid w:val="00E53C53"/>
    <w:rsid w:val="00E62F11"/>
    <w:rsid w:val="00EF6FA6"/>
    <w:rsid w:val="00F175EE"/>
    <w:rsid w:val="00F343D3"/>
    <w:rsid w:val="00F508B7"/>
    <w:rsid w:val="00F5581C"/>
    <w:rsid w:val="00F8218C"/>
    <w:rsid w:val="0270281F"/>
    <w:rsid w:val="0831084F"/>
    <w:rsid w:val="18E5776F"/>
    <w:rsid w:val="265E1389"/>
    <w:rsid w:val="30B24540"/>
    <w:rsid w:val="33E22661"/>
    <w:rsid w:val="350F59BC"/>
    <w:rsid w:val="3C9A7203"/>
    <w:rsid w:val="442F6E16"/>
    <w:rsid w:val="4CED4616"/>
    <w:rsid w:val="50242014"/>
    <w:rsid w:val="58C27CA5"/>
    <w:rsid w:val="641F51E8"/>
    <w:rsid w:val="67D203F0"/>
    <w:rsid w:val="6AFE6850"/>
    <w:rsid w:val="6B701E4A"/>
    <w:rsid w:val="6FA67EF8"/>
    <w:rsid w:val="783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5">
    <w:name w:val="annotation text"/>
    <w:basedOn w:val="1"/>
    <w:link w:val="20"/>
    <w:unhideWhenUsed/>
    <w:qFormat/>
    <w:uiPriority w:val="99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5"/>
    <w:next w:val="5"/>
    <w:link w:val="2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批注文字 字符"/>
    <w:basedOn w:val="13"/>
    <w:link w:val="5"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10"/>
    <w:semiHidden/>
    <w:qFormat/>
    <w:uiPriority w:val="99"/>
    <w:rPr>
      <w:b/>
      <w:bCs/>
      <w:kern w:val="2"/>
      <w:sz w:val="21"/>
      <w:szCs w:val="22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1736</Words>
  <Characters>1798</Characters>
  <Lines>14</Lines>
  <Paragraphs>3</Paragraphs>
  <TotalTime>2</TotalTime>
  <ScaleCrop>false</ScaleCrop>
  <LinksUpToDate>false</LinksUpToDate>
  <CharactersWithSpaces>1805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2023-04-24T02:37:00Z</dcterms:created>
  <dc:creator>房建伟</dc:creator>
  <cp:lastModifiedBy>张弦</cp:lastModifiedBy>
  <cp:lastPrinted>2023-05-16T00:20:00Z</cp:lastPrinted>
  <dcterms:modified xsi:type="dcterms:W3CDTF">2023-08-21T07:50:22Z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D4D3481D895F4E44BE5D78C0B0D23BF2_13</vt:lpwstr>
  </property>
</Properties>
</file>